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ascii="微软雅黑" w:hAnsi="微软雅黑" w:eastAsia="微软雅黑" w:cs="微软雅黑"/>
          <w:sz w:val="28"/>
          <w:szCs w:val="36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hint="default" w:ascii="微软雅黑" w:hAnsi="微软雅黑" w:eastAsia="微软雅黑" w:cs="微软雅黑"/>
          <w:sz w:val="28"/>
          <w:szCs w:val="36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Спецификация сервера МИРАЖ</w:t>
      </w:r>
    </w:p>
    <w:p/>
    <w:p>
      <w:pPr>
        <w:widowControl/>
        <w:spacing w:before="100" w:beforeAutospacing="1" w:after="100" w:afterAutospacing="1" w:line="396" w:lineRule="atLeast"/>
        <w:jc w:val="left"/>
        <w:rPr>
          <w:rFonts w:hint="default" w:ascii="微软雅黑" w:hAnsi="微软雅黑" w:eastAsia="微软雅黑" w:cs="微软雅黑"/>
          <w:szCs w:val="22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hint="default" w:ascii="微软雅黑" w:hAnsi="微软雅黑" w:eastAsia="微软雅黑" w:cs="微软雅黑"/>
          <w:szCs w:val="22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Обзор</w:t>
      </w:r>
    </w:p>
    <w:p>
      <w:pPr>
        <w:widowControl/>
        <w:spacing w:before="100" w:beforeAutospacing="1" w:after="100" w:afterAutospacing="1" w:line="396" w:lineRule="atLeast"/>
        <w:ind w:firstLine="420" w:firstLineChars="200"/>
        <w:jc w:val="left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Cs w:val="22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Сервер МИРАЖ пройден независимыми исследованиями и разработками компании </w:t>
      </w:r>
      <w:r>
        <w:rPr>
          <w:rFonts w:hint="eastAsia" w:ascii="微软雅黑" w:hAnsi="微软雅黑" w:eastAsia="微软雅黑" w:cs="微软雅黑"/>
          <w:szCs w:val="22"/>
          <w:lang w:val="en-US" w:eastAsia="zh-CN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KOMMAHDER</w:t>
      </w:r>
      <w:r>
        <w:rPr>
          <w:rFonts w:hint="default" w:ascii="微软雅黑" w:hAnsi="微软雅黑" w:eastAsia="微软雅黑" w:cs="微软雅黑"/>
          <w:szCs w:val="22"/>
          <w:lang w:val="ru-RU" w:eastAsia="zh-CN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, специально для  важных мероприятий, сбраний и т Д, мощное свойство и чрезвычайное высокое соотношение цены и качества.</w:t>
      </w:r>
    </w:p>
    <w:p>
      <w:pPr>
        <w:ind w:firstLine="420"/>
        <w:rPr>
          <w:rFonts w:ascii="微软雅黑" w:hAnsi="微软雅黑" w:eastAsia="微软雅黑" w:cs="微软雅黑"/>
          <w:sz w:val="18"/>
          <w:szCs w:val="21"/>
        </w:rPr>
      </w:pPr>
    </w:p>
    <w:p>
      <w:pPr>
        <w:ind w:firstLine="420"/>
        <w:jc w:val="center"/>
        <w:rPr>
          <w:rFonts w:ascii="微软雅黑" w:hAnsi="微软雅黑" w:eastAsia="微软雅黑" w:cs="微软雅黑"/>
          <w:sz w:val="18"/>
          <w:szCs w:val="21"/>
        </w:rPr>
      </w:pPr>
      <w:r>
        <w:rPr>
          <w:rFonts w:ascii="微软雅黑" w:hAnsi="微软雅黑" w:eastAsia="微软雅黑" w:cs="微软雅黑"/>
          <w:sz w:val="18"/>
          <w:szCs w:val="21"/>
        </w:rPr>
        <w:drawing>
          <wp:inline distT="0" distB="0" distL="0" distR="0">
            <wp:extent cx="4622800" cy="2880995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996" cy="288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szCs w:val="22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hint="default" w:ascii="微软雅黑" w:hAnsi="微软雅黑" w:eastAsia="微软雅黑" w:cs="微软雅黑"/>
          <w:szCs w:val="22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Свойство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eastAsia" w:ascii="微软雅黑" w:hAnsi="微软雅黑" w:eastAsia="微软雅黑" w:cs="微软雅黑"/>
          <w:sz w:val="18"/>
          <w:szCs w:val="21"/>
        </w:rPr>
        <w:t>4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 выводные </w:t>
      </w:r>
      <w:r>
        <w:rPr>
          <w:rFonts w:hint="eastAsia" w:ascii="微软雅黑" w:hAnsi="微软雅黑" w:eastAsia="微软雅黑" w:cs="微软雅黑"/>
          <w:sz w:val="18"/>
          <w:szCs w:val="21"/>
        </w:rPr>
        <w:t>DP，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исполнить дисплей с полностью для супер большого экрана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eastAsia" w:ascii="微软雅黑" w:hAnsi="微软雅黑" w:eastAsia="微软雅黑" w:cs="微软雅黑"/>
          <w:sz w:val="18"/>
          <w:szCs w:val="21"/>
        </w:rPr>
        <w:t>1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 выводный </w:t>
      </w:r>
      <w:r>
        <w:rPr>
          <w:rFonts w:hint="eastAsia" w:ascii="微软雅黑" w:hAnsi="微软雅黑" w:eastAsia="微软雅黑" w:cs="微软雅黑"/>
          <w:sz w:val="18"/>
          <w:szCs w:val="21"/>
        </w:rPr>
        <w:t>DVI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 специально для мониторинга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Поддержит разрешение </w:t>
      </w:r>
      <w:r>
        <w:rPr>
          <w:rFonts w:hint="eastAsia" w:ascii="微软雅黑" w:hAnsi="微软雅黑" w:eastAsia="微软雅黑" w:cs="微软雅黑"/>
          <w:sz w:val="18"/>
          <w:szCs w:val="21"/>
        </w:rPr>
        <w:t>7680×216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Поддержит аппартную декодировку, чрезвычайная мощная способность для рендеринга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Автоматическое соединение разынх вводынх сигналов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Моделированный  режим, операция не автоматическо вляет на место происшествия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Моделированное размещение</w:t>
      </w:r>
      <w:r>
        <w:rPr>
          <w:rFonts w:hint="eastAsia" w:ascii="微软雅黑" w:hAnsi="微软雅黑" w:eastAsia="微软雅黑" w:cs="微软雅黑"/>
          <w:sz w:val="18"/>
          <w:szCs w:val="21"/>
          <w:lang w:val="en-US" w:eastAsia="zh-CN"/>
        </w:rPr>
        <w:t xml:space="preserve"> </w:t>
      </w:r>
      <w:r>
        <w:rPr>
          <w:rFonts w:hint="default" w:ascii="微软雅黑" w:hAnsi="微软雅黑" w:eastAsia="微软雅黑" w:cs="微软雅黑"/>
          <w:sz w:val="18"/>
          <w:szCs w:val="21"/>
          <w:lang w:val="ru-RU" w:eastAsia="zh-CN"/>
        </w:rPr>
        <w:t>экранов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Накладывание богатых спецэффектов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ascii="微软雅黑" w:hAnsi="微软雅黑" w:eastAsia="微软雅黑" w:cs="微软雅黑"/>
          <w:sz w:val="18"/>
          <w:szCs w:val="21"/>
          <w:lang w:val="ru-RU"/>
        </w:rPr>
        <w:t>Главно-дополнительный режим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Поддержит сбор сигналов: 2 </w:t>
      </w:r>
      <w:r>
        <w:rPr>
          <w:rFonts w:hint="eastAsia" w:ascii="微软雅黑" w:hAnsi="微软雅黑" w:eastAsia="微软雅黑" w:cs="微软雅黑"/>
          <w:sz w:val="18"/>
          <w:szCs w:val="21"/>
        </w:rPr>
        <w:t>DVI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 и 2 </w:t>
      </w:r>
      <w:r>
        <w:rPr>
          <w:rFonts w:hint="eastAsia" w:ascii="微软雅黑" w:hAnsi="微软雅黑" w:eastAsia="微软雅黑" w:cs="微软雅黑"/>
          <w:sz w:val="18"/>
          <w:szCs w:val="21"/>
        </w:rPr>
        <w:t>SDI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Поддержит сбор </w:t>
      </w:r>
      <w:r>
        <w:rPr>
          <w:rFonts w:hint="eastAsia" w:ascii="微软雅黑" w:hAnsi="微软雅黑" w:eastAsia="微软雅黑" w:cs="微软雅黑"/>
          <w:sz w:val="18"/>
          <w:szCs w:val="21"/>
        </w:rPr>
        <w:t>NDI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Поддержит  воспроизведение </w:t>
      </w:r>
      <w:r>
        <w:rPr>
          <w:rFonts w:hint="eastAsia" w:ascii="微软雅黑" w:hAnsi="微软雅黑" w:eastAsia="微软雅黑" w:cs="微软雅黑"/>
          <w:sz w:val="18"/>
          <w:szCs w:val="21"/>
        </w:rPr>
        <w:t>PPT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 со спецэффектами и сайты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Эргономиная неоновая лампа на задней панели, освещает разьем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Дистанционное управление прошраммой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Богатые горячие клавиши</w:t>
      </w:r>
      <w:r>
        <w:rPr>
          <w:rFonts w:hint="eastAsia" w:ascii="微软雅黑" w:hAnsi="微软雅黑" w:eastAsia="微软雅黑" w:cs="微软雅黑"/>
          <w:sz w:val="18"/>
          <w:szCs w:val="21"/>
        </w:rPr>
        <w:t>素材树形结构、预案分组跳转、时间裁剪、快捷键等便捷功能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Копирование кадров, синхронное воспроизведение матеиалов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Поддержит дистанционное управление под </w:t>
      </w:r>
      <w:r>
        <w:rPr>
          <w:rFonts w:hint="eastAsia" w:ascii="微软雅黑" w:hAnsi="微软雅黑" w:eastAsia="微软雅黑" w:cs="微软雅黑"/>
          <w:sz w:val="18"/>
          <w:szCs w:val="21"/>
        </w:rPr>
        <w:t>UDP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 пунктом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Эргономичный дизайн, следить состоянием сервером</w:t>
      </w:r>
    </w:p>
    <w:p>
      <w:pPr>
        <w:pStyle w:val="14"/>
        <w:widowControl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Поддержит связь с процесором и командиром</w:t>
      </w:r>
    </w:p>
    <w:p>
      <w:pPr>
        <w:rPr>
          <w:rFonts w:ascii="微软雅黑" w:hAnsi="微软雅黑" w:eastAsia="微软雅黑" w:cs="微软雅黑"/>
          <w:szCs w:val="22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ascii="微软雅黑" w:hAnsi="微软雅黑" w:eastAsia="微软雅黑" w:cs="微软雅黑"/>
          <w:szCs w:val="22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Панели</w:t>
      </w:r>
    </w:p>
    <w:p>
      <w:pPr>
        <w:jc w:val="center"/>
      </w:pPr>
      <w:r>
        <w:drawing>
          <wp:inline distT="0" distB="0" distL="0" distR="0">
            <wp:extent cx="5274310" cy="228282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6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6" w:type="dxa"/>
            <w:shd w:val="clear" w:color="auto" w:fill="0070C0"/>
          </w:tcPr>
          <w:p>
            <w:pPr>
              <w:jc w:val="center"/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21"/>
                <w:lang w:val="ru-RU"/>
                <w14:textFill>
                  <w14:solidFill>
                    <w14:schemeClr w14:val="bg1"/>
                  </w14:solidFill>
                </w14:textFill>
              </w:rPr>
              <w:t xml:space="preserve">Номер </w:t>
            </w:r>
          </w:p>
        </w:tc>
        <w:tc>
          <w:tcPr>
            <w:tcW w:w="6696" w:type="dxa"/>
            <w:shd w:val="clear" w:color="auto" w:fill="0070C0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21"/>
                <w:lang w:val="ru-RU" w:eastAsia="zh-CN"/>
              </w:rPr>
            </w:pP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18"/>
                <w:lang w:val="ru-RU"/>
                <w14:textFill>
                  <w14:solidFill>
                    <w14:schemeClr w14:val="bg1"/>
                  </w14:solidFill>
                </w14:textFill>
              </w:rPr>
              <w:t xml:space="preserve">Стандарт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26" w:type="dxa"/>
          </w:tcPr>
          <w:p>
            <w:pPr>
              <w:pStyle w:val="14"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eastAsia="宋体" w:cs="宋体"/>
                <w:sz w:val="18"/>
                <w:szCs w:val="21"/>
              </w:rPr>
            </w:pPr>
          </w:p>
        </w:tc>
        <w:tc>
          <w:tcPr>
            <w:tcW w:w="6696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 xml:space="preserve">Цветный 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LCD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>экран для мониторинга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6" w:type="dxa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21"/>
              </w:rPr>
              <w:t>②</w:t>
            </w:r>
          </w:p>
        </w:tc>
        <w:tc>
          <w:tcPr>
            <w:tcW w:w="6696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  <w:t>Выключатель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6" w:type="dxa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21"/>
              </w:rPr>
              <w:t>③</w:t>
            </w:r>
          </w:p>
        </w:tc>
        <w:tc>
          <w:tcPr>
            <w:tcW w:w="6696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USB</w:t>
            </w:r>
            <w:r>
              <w:rPr>
                <w:rFonts w:ascii="微软雅黑" w:hAnsi="微软雅黑" w:eastAsia="微软雅黑" w:cs="微软雅黑"/>
                <w:sz w:val="18"/>
                <w:szCs w:val="21"/>
              </w:rPr>
              <w:t>3.0</w:t>
            </w:r>
            <w: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  <w:t xml:space="preserve"> разьем</w:t>
            </w:r>
          </w:p>
        </w:tc>
      </w:tr>
    </w:tbl>
    <w:p/>
    <w:p>
      <w:pPr>
        <w:jc w:val="center"/>
      </w:pPr>
      <w:r>
        <w:drawing>
          <wp:inline distT="0" distB="0" distL="0" distR="0">
            <wp:extent cx="5274310" cy="34772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lang w:val="ru-RU"/>
        </w:rPr>
      </w:pPr>
      <w:r>
        <w:rPr>
          <w:rFonts w:hint="default" w:ascii="微软雅黑" w:hAnsi="微软雅黑" w:eastAsia="微软雅黑" w:cs="微软雅黑"/>
          <w:szCs w:val="28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Разьемы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384"/>
        <w:gridCol w:w="55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0070C0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21"/>
                <w:lang w:val="ru-RU"/>
                <w14:textFill>
                  <w14:solidFill>
                    <w14:schemeClr w14:val="bg1"/>
                  </w14:solidFill>
                </w14:textFill>
              </w:rPr>
              <w:t>Вводные разьемы(подбор)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  <w:t xml:space="preserve">Тип 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 xml:space="preserve">Количество 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Стандарт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SDI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2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 xml:space="preserve">макси 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1080P@</w:t>
            </w:r>
            <w:r>
              <w:rPr>
                <w:rFonts w:ascii="微软雅黑" w:hAnsi="微软雅黑" w:eastAsia="微软雅黑" w:cs="微软雅黑"/>
                <w:sz w:val="18"/>
                <w:szCs w:val="21"/>
              </w:rPr>
              <w:t>60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DVI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2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1.3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>стандарт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，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>макси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1920×1080@60Hz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  <w:t>аудио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1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  <w:t>микрофон</w:t>
            </w:r>
          </w:p>
        </w:tc>
      </w:tr>
    </w:tbl>
    <w:p/>
    <w:p/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384"/>
        <w:gridCol w:w="55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0070C0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18"/>
                <w:lang w:val="ru-RU"/>
                <w14:textFill>
                  <w14:solidFill>
                    <w14:schemeClr w14:val="bg1"/>
                  </w14:solidFill>
                </w14:textFill>
              </w:rPr>
              <w:t>Выводные разьемы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Тип 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Количество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Стандарт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DP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 xml:space="preserve">макси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3840×2160@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60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Hz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DVI-Monitor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 xml:space="preserve">макси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1920×1080@60Hz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аудио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>Выводный канон, имеет при себе изолятор</w:t>
            </w:r>
          </w:p>
        </w:tc>
      </w:tr>
    </w:tbl>
    <w:p/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384"/>
        <w:gridCol w:w="55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0070C0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hint="default" w:ascii="微软雅黑" w:hAnsi="微软雅黑" w:eastAsia="微软雅黑" w:cs="微软雅黑"/>
                <w:color w:val="FFFFFF" w:themeColor="background1"/>
                <w:sz w:val="18"/>
                <w:szCs w:val="18"/>
                <w:lang w:val="ru-RU"/>
                <w14:textFill>
                  <w14:solidFill>
                    <w14:schemeClr w14:val="bg1"/>
                  </w14:solidFill>
                </w14:textFill>
              </w:rPr>
              <w:t>Контрольные разьемы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Тип 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Количество </w:t>
            </w:r>
          </w:p>
        </w:tc>
        <w:tc>
          <w:tcPr>
            <w:tcW w:w="5529" w:type="dxa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  <w:lang w:val="ru-RU" w:eastAsia="zh-CN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Стандарт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RJ-45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100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0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USB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6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USB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3.0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×6</w:t>
            </w:r>
          </w:p>
        </w:tc>
      </w:tr>
    </w:tbl>
    <w:p/>
    <w:p/>
    <w:p/>
    <w:p/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5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shd w:val="clear" w:color="auto" w:fill="0070C0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微软雅黑" w:hAnsi="微软雅黑" w:eastAsia="微软雅黑" w:cs="微软雅黑"/>
                <w:color w:val="FFFFFF" w:themeColor="background1"/>
                <w:sz w:val="18"/>
                <w:szCs w:val="18"/>
                <w:lang w:val="ru-RU"/>
                <w14:textFill>
                  <w14:solidFill>
                    <w14:schemeClr w14:val="bg1"/>
                  </w14:solidFill>
                </w14:textFill>
              </w:rPr>
              <w:t>Конфигурация сервера</w:t>
            </w:r>
            <w:r>
              <w:rPr>
                <w:rFonts w:hint="eastAsia" w:ascii="微软雅黑" w:hAnsi="微软雅黑" w:eastAsia="微软雅黑" w:cs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（</w:t>
            </w: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18"/>
                <w:lang w:val="ru-RU"/>
                <w14:textFill>
                  <w14:solidFill>
                    <w14:schemeClr w14:val="bg1"/>
                  </w14:solidFill>
                </w14:textFill>
              </w:rPr>
              <w:t>стандарт</w:t>
            </w:r>
            <w:r>
              <w:rPr>
                <w:rFonts w:hint="eastAsia" w:ascii="微软雅黑" w:hAnsi="微软雅黑" w:eastAsia="微软雅黑" w:cs="微软雅黑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Процессор 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Intel</w:t>
            </w: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Core 6 </w:t>
            </w: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 w:eastAsia="zh-CN"/>
              </w:rPr>
              <w:t>ядерный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Системная плата</w:t>
            </w:r>
          </w:p>
        </w:tc>
        <w:tc>
          <w:tcPr>
            <w:tcW w:w="5880" w:type="dxa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ASUS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Внутренняя память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DDR4 16G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Жесткий диск</w:t>
            </w:r>
          </w:p>
        </w:tc>
        <w:tc>
          <w:tcPr>
            <w:tcW w:w="5880" w:type="dxa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  <w:lang w:val="ru-RU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512G M.2</w:t>
            </w: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 xml:space="preserve"> твердотельный накопитель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Видеокарта 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Quadro 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Сборная карта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Kommander DVI/SDI</w:t>
            </w: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 xml:space="preserve"> сборная карта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Энергобаза 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Энергобаза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Аудио 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>Канон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Корпус 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Kommander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Авиационный корпус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Kommander </w:t>
            </w:r>
          </w:p>
        </w:tc>
      </w:tr>
    </w:tbl>
    <w:p/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58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shd w:val="clear" w:color="auto" w:fill="0070C0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18"/>
                <w:lang w:val="ru-RU"/>
                <w14:textFill>
                  <w14:solidFill>
                    <w14:schemeClr w14:val="bg1"/>
                  </w14:solidFill>
                </w14:textFill>
              </w:rPr>
              <w:t>Сервер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Вводное электропитание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100-240V AC~50/60Hz 0.6A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Температура работы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0-45℃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Размер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554×436×177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（mm）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Чистой вес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15KG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Потребляемая мощность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5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00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W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E685B"/>
    <w:multiLevelType w:val="multilevel"/>
    <w:tmpl w:val="682E685B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DE6BEC"/>
    <w:multiLevelType w:val="multilevel"/>
    <w:tmpl w:val="6BDE6BEC"/>
    <w:lvl w:ilvl="0" w:tentative="0">
      <w:start w:val="1"/>
      <w:numFmt w:val="bullet"/>
      <w:lvlText w:val="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B74"/>
    <w:rsid w:val="000076C9"/>
    <w:rsid w:val="00066FA9"/>
    <w:rsid w:val="000954EA"/>
    <w:rsid w:val="001140FA"/>
    <w:rsid w:val="00115F57"/>
    <w:rsid w:val="00162D81"/>
    <w:rsid w:val="001B2771"/>
    <w:rsid w:val="001D7DA4"/>
    <w:rsid w:val="001F01D2"/>
    <w:rsid w:val="0029642F"/>
    <w:rsid w:val="0029736F"/>
    <w:rsid w:val="002B3660"/>
    <w:rsid w:val="002D4EFF"/>
    <w:rsid w:val="002D77CF"/>
    <w:rsid w:val="00382E6B"/>
    <w:rsid w:val="003D7AB9"/>
    <w:rsid w:val="003E1071"/>
    <w:rsid w:val="00402896"/>
    <w:rsid w:val="004501FB"/>
    <w:rsid w:val="004A48DC"/>
    <w:rsid w:val="004B68D5"/>
    <w:rsid w:val="00527B16"/>
    <w:rsid w:val="0054274F"/>
    <w:rsid w:val="005A169A"/>
    <w:rsid w:val="005A28A0"/>
    <w:rsid w:val="005C291D"/>
    <w:rsid w:val="005E0FFB"/>
    <w:rsid w:val="00676D7A"/>
    <w:rsid w:val="006B766F"/>
    <w:rsid w:val="00713FB1"/>
    <w:rsid w:val="0075341D"/>
    <w:rsid w:val="00776ECE"/>
    <w:rsid w:val="007E4A25"/>
    <w:rsid w:val="0087095D"/>
    <w:rsid w:val="00893C8F"/>
    <w:rsid w:val="008E06B8"/>
    <w:rsid w:val="009610CD"/>
    <w:rsid w:val="0097752A"/>
    <w:rsid w:val="00997528"/>
    <w:rsid w:val="009D0009"/>
    <w:rsid w:val="00A50669"/>
    <w:rsid w:val="00A52E48"/>
    <w:rsid w:val="00A56B74"/>
    <w:rsid w:val="00AE5DE5"/>
    <w:rsid w:val="00B2298E"/>
    <w:rsid w:val="00B449E3"/>
    <w:rsid w:val="00B4503E"/>
    <w:rsid w:val="00B608B3"/>
    <w:rsid w:val="00B71822"/>
    <w:rsid w:val="00B775B8"/>
    <w:rsid w:val="00BA09CE"/>
    <w:rsid w:val="00BB7829"/>
    <w:rsid w:val="00BC6482"/>
    <w:rsid w:val="00C57C28"/>
    <w:rsid w:val="00CB3E44"/>
    <w:rsid w:val="00CD5DB2"/>
    <w:rsid w:val="00CF10EC"/>
    <w:rsid w:val="00D25A15"/>
    <w:rsid w:val="00D42FEB"/>
    <w:rsid w:val="00D75E0B"/>
    <w:rsid w:val="00D877DD"/>
    <w:rsid w:val="00DF129A"/>
    <w:rsid w:val="00EB06C6"/>
    <w:rsid w:val="00EB24DB"/>
    <w:rsid w:val="00F172AE"/>
    <w:rsid w:val="00F33624"/>
    <w:rsid w:val="00F36BF0"/>
    <w:rsid w:val="00F6785B"/>
    <w:rsid w:val="00FB6C00"/>
    <w:rsid w:val="052A43ED"/>
    <w:rsid w:val="09A04DEB"/>
    <w:rsid w:val="0ABD29C7"/>
    <w:rsid w:val="11022A35"/>
    <w:rsid w:val="124A3AC7"/>
    <w:rsid w:val="17D92799"/>
    <w:rsid w:val="1DD3149E"/>
    <w:rsid w:val="1F5A5986"/>
    <w:rsid w:val="22115776"/>
    <w:rsid w:val="50CE2819"/>
    <w:rsid w:val="56806355"/>
    <w:rsid w:val="681E203A"/>
    <w:rsid w:val="6D33110B"/>
    <w:rsid w:val="72564DD9"/>
    <w:rsid w:val="76FB4EB3"/>
    <w:rsid w:val="7759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apple-converted-space"/>
    <w:basedOn w:val="6"/>
    <w:qFormat/>
    <w:uiPriority w:val="0"/>
  </w:style>
  <w:style w:type="character" w:customStyle="1" w:styleId="12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</Words>
  <Characters>998</Characters>
  <Lines>8</Lines>
  <Paragraphs>2</Paragraphs>
  <TotalTime>4</TotalTime>
  <ScaleCrop>false</ScaleCrop>
  <LinksUpToDate>false</LinksUpToDate>
  <CharactersWithSpaces>1170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Moosa</dc:creator>
  <cp:lastModifiedBy>admin</cp:lastModifiedBy>
  <dcterms:modified xsi:type="dcterms:W3CDTF">2019-08-24T15:01:21Z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